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69A" w:rsidRPr="00C76C64" w:rsidRDefault="0027569A" w:rsidP="00C76C64">
      <w:pPr>
        <w:spacing w:after="0" w:line="480" w:lineRule="auto"/>
        <w:jc w:val="center"/>
        <w:rPr>
          <w:rFonts w:ascii="Times New Roman" w:hAnsi="Times New Roman" w:cs="Times New Roman"/>
          <w:sz w:val="24"/>
          <w:szCs w:val="24"/>
        </w:rPr>
      </w:pPr>
    </w:p>
    <w:p w:rsidR="0027569A" w:rsidRPr="00C76C64" w:rsidRDefault="0027569A" w:rsidP="00C76C64">
      <w:pPr>
        <w:spacing w:after="0" w:line="480" w:lineRule="auto"/>
        <w:jc w:val="center"/>
        <w:rPr>
          <w:rFonts w:ascii="Times New Roman" w:hAnsi="Times New Roman" w:cs="Times New Roman"/>
          <w:sz w:val="24"/>
          <w:szCs w:val="24"/>
        </w:rPr>
      </w:pPr>
    </w:p>
    <w:p w:rsidR="0027569A" w:rsidRPr="00C76C64" w:rsidRDefault="0027569A" w:rsidP="00C76C64">
      <w:pPr>
        <w:spacing w:after="0" w:line="480" w:lineRule="auto"/>
        <w:jc w:val="center"/>
        <w:rPr>
          <w:rFonts w:ascii="Times New Roman" w:hAnsi="Times New Roman" w:cs="Times New Roman"/>
          <w:sz w:val="24"/>
          <w:szCs w:val="24"/>
        </w:rPr>
      </w:pPr>
    </w:p>
    <w:p w:rsidR="0027569A" w:rsidRPr="00C76C64" w:rsidRDefault="0027569A" w:rsidP="00C76C64">
      <w:pPr>
        <w:spacing w:after="0" w:line="480" w:lineRule="auto"/>
        <w:jc w:val="center"/>
        <w:rPr>
          <w:rFonts w:ascii="Times New Roman" w:hAnsi="Times New Roman" w:cs="Times New Roman"/>
          <w:sz w:val="24"/>
          <w:szCs w:val="24"/>
        </w:rPr>
      </w:pPr>
    </w:p>
    <w:p w:rsidR="0027569A" w:rsidRPr="00C76C64" w:rsidRDefault="0027569A" w:rsidP="00C76C64">
      <w:pPr>
        <w:spacing w:after="0" w:line="480" w:lineRule="auto"/>
        <w:jc w:val="center"/>
        <w:rPr>
          <w:rFonts w:ascii="Times New Roman" w:hAnsi="Times New Roman" w:cs="Times New Roman"/>
          <w:sz w:val="24"/>
          <w:szCs w:val="24"/>
        </w:rPr>
      </w:pPr>
    </w:p>
    <w:p w:rsidR="0027569A" w:rsidRDefault="0027569A" w:rsidP="00C76C64">
      <w:pPr>
        <w:spacing w:after="0" w:line="480" w:lineRule="auto"/>
        <w:jc w:val="center"/>
        <w:rPr>
          <w:rFonts w:ascii="Times New Roman" w:hAnsi="Times New Roman" w:cs="Times New Roman"/>
          <w:sz w:val="24"/>
          <w:szCs w:val="24"/>
        </w:rPr>
      </w:pPr>
    </w:p>
    <w:p w:rsidR="00C76C64" w:rsidRDefault="00C76C64" w:rsidP="00C76C64">
      <w:pPr>
        <w:spacing w:after="0" w:line="480" w:lineRule="auto"/>
        <w:jc w:val="center"/>
        <w:rPr>
          <w:rFonts w:ascii="Times New Roman" w:hAnsi="Times New Roman" w:cs="Times New Roman"/>
          <w:sz w:val="24"/>
          <w:szCs w:val="24"/>
        </w:rPr>
      </w:pPr>
    </w:p>
    <w:p w:rsidR="00C76C64" w:rsidRDefault="00C76C64" w:rsidP="00C76C64">
      <w:pPr>
        <w:spacing w:after="0" w:line="480" w:lineRule="auto"/>
        <w:jc w:val="center"/>
        <w:rPr>
          <w:rFonts w:ascii="Times New Roman" w:hAnsi="Times New Roman" w:cs="Times New Roman"/>
          <w:sz w:val="24"/>
          <w:szCs w:val="24"/>
        </w:rPr>
      </w:pPr>
    </w:p>
    <w:p w:rsidR="00C76C64" w:rsidRPr="00C76C64" w:rsidRDefault="00C76C64" w:rsidP="00C76C64">
      <w:pPr>
        <w:spacing w:after="0" w:line="480" w:lineRule="auto"/>
        <w:jc w:val="center"/>
        <w:rPr>
          <w:rFonts w:ascii="Times New Roman" w:hAnsi="Times New Roman" w:cs="Times New Roman"/>
          <w:sz w:val="24"/>
          <w:szCs w:val="24"/>
        </w:rPr>
      </w:pPr>
      <w:bookmarkStart w:id="0" w:name="_GoBack"/>
      <w:bookmarkEnd w:id="0"/>
    </w:p>
    <w:p w:rsidR="0027569A" w:rsidRPr="00C76C64" w:rsidRDefault="0027569A" w:rsidP="00C76C64">
      <w:pPr>
        <w:spacing w:after="0" w:line="480" w:lineRule="auto"/>
        <w:jc w:val="center"/>
        <w:rPr>
          <w:rFonts w:ascii="Times New Roman" w:hAnsi="Times New Roman" w:cs="Times New Roman"/>
          <w:sz w:val="24"/>
          <w:szCs w:val="24"/>
        </w:rPr>
      </w:pPr>
    </w:p>
    <w:p w:rsidR="0027569A" w:rsidRPr="00C76C64" w:rsidRDefault="0027569A" w:rsidP="00C76C64">
      <w:pPr>
        <w:spacing w:after="0" w:line="480" w:lineRule="auto"/>
        <w:jc w:val="center"/>
        <w:rPr>
          <w:rFonts w:ascii="Times New Roman" w:hAnsi="Times New Roman" w:cs="Times New Roman"/>
          <w:sz w:val="24"/>
          <w:szCs w:val="24"/>
        </w:rPr>
      </w:pPr>
    </w:p>
    <w:p w:rsidR="0027569A" w:rsidRPr="00C76C64" w:rsidRDefault="0027569A" w:rsidP="00C76C64">
      <w:pPr>
        <w:spacing w:after="0" w:line="480" w:lineRule="auto"/>
        <w:jc w:val="center"/>
        <w:rPr>
          <w:rFonts w:ascii="Times New Roman" w:hAnsi="Times New Roman" w:cs="Times New Roman"/>
          <w:sz w:val="24"/>
          <w:szCs w:val="24"/>
        </w:rPr>
      </w:pPr>
      <w:r w:rsidRPr="00C76C64">
        <w:rPr>
          <w:rFonts w:ascii="Times New Roman" w:hAnsi="Times New Roman" w:cs="Times New Roman"/>
          <w:sz w:val="24"/>
          <w:szCs w:val="24"/>
        </w:rPr>
        <w:t>International Market Analysis</w:t>
      </w:r>
    </w:p>
    <w:p w:rsidR="0027569A" w:rsidRPr="00C76C64" w:rsidRDefault="0027569A" w:rsidP="00C76C64">
      <w:pPr>
        <w:spacing w:after="0" w:line="480" w:lineRule="auto"/>
        <w:jc w:val="center"/>
        <w:rPr>
          <w:rFonts w:ascii="Times New Roman" w:hAnsi="Times New Roman" w:cs="Times New Roman"/>
          <w:sz w:val="24"/>
          <w:szCs w:val="24"/>
        </w:rPr>
      </w:pPr>
      <w:r w:rsidRPr="00C76C64">
        <w:rPr>
          <w:rFonts w:ascii="Times New Roman" w:hAnsi="Times New Roman" w:cs="Times New Roman"/>
          <w:sz w:val="24"/>
          <w:szCs w:val="24"/>
        </w:rPr>
        <w:t xml:space="preserve">Name </w:t>
      </w:r>
    </w:p>
    <w:p w:rsidR="0027569A" w:rsidRPr="00C76C64" w:rsidRDefault="0027569A" w:rsidP="00C76C64">
      <w:pPr>
        <w:spacing w:after="0" w:line="480" w:lineRule="auto"/>
        <w:jc w:val="center"/>
        <w:rPr>
          <w:rFonts w:ascii="Times New Roman" w:hAnsi="Times New Roman" w:cs="Times New Roman"/>
          <w:sz w:val="24"/>
          <w:szCs w:val="24"/>
        </w:rPr>
      </w:pPr>
      <w:r w:rsidRPr="00C76C64">
        <w:rPr>
          <w:rFonts w:ascii="Times New Roman" w:hAnsi="Times New Roman" w:cs="Times New Roman"/>
          <w:sz w:val="24"/>
          <w:szCs w:val="24"/>
        </w:rPr>
        <w:t>Inst</w:t>
      </w:r>
      <w:r w:rsidR="00C76C64" w:rsidRPr="00C76C64">
        <w:rPr>
          <w:rFonts w:ascii="Times New Roman" w:hAnsi="Times New Roman" w:cs="Times New Roman"/>
          <w:sz w:val="24"/>
          <w:szCs w:val="24"/>
        </w:rPr>
        <w:t>ructor</w:t>
      </w:r>
    </w:p>
    <w:p w:rsidR="00C76C64" w:rsidRPr="00C76C64" w:rsidRDefault="00C76C64" w:rsidP="00C76C64">
      <w:pPr>
        <w:spacing w:after="0" w:line="480" w:lineRule="auto"/>
        <w:jc w:val="center"/>
        <w:rPr>
          <w:rFonts w:ascii="Times New Roman" w:hAnsi="Times New Roman" w:cs="Times New Roman"/>
          <w:sz w:val="24"/>
          <w:szCs w:val="24"/>
        </w:rPr>
      </w:pPr>
      <w:r w:rsidRPr="00C76C64">
        <w:rPr>
          <w:rFonts w:ascii="Times New Roman" w:hAnsi="Times New Roman" w:cs="Times New Roman"/>
          <w:sz w:val="24"/>
          <w:szCs w:val="24"/>
        </w:rPr>
        <w:t>Course</w:t>
      </w:r>
    </w:p>
    <w:p w:rsidR="00C76C64" w:rsidRPr="00C76C64" w:rsidRDefault="00C76C64" w:rsidP="00C76C64">
      <w:pPr>
        <w:spacing w:after="0" w:line="480" w:lineRule="auto"/>
        <w:jc w:val="center"/>
        <w:rPr>
          <w:rFonts w:ascii="Times New Roman" w:hAnsi="Times New Roman" w:cs="Times New Roman"/>
          <w:sz w:val="24"/>
          <w:szCs w:val="24"/>
        </w:rPr>
      </w:pPr>
      <w:r w:rsidRPr="00C76C64">
        <w:rPr>
          <w:rFonts w:ascii="Times New Roman" w:hAnsi="Times New Roman" w:cs="Times New Roman"/>
          <w:sz w:val="24"/>
          <w:szCs w:val="24"/>
        </w:rPr>
        <w:t>Date</w:t>
      </w:r>
    </w:p>
    <w:p w:rsidR="00C76C64" w:rsidRPr="00C76C64" w:rsidRDefault="00C76C64" w:rsidP="00C76C64">
      <w:pPr>
        <w:spacing w:after="0" w:line="480" w:lineRule="auto"/>
        <w:jc w:val="center"/>
        <w:rPr>
          <w:rFonts w:ascii="Times New Roman" w:hAnsi="Times New Roman" w:cs="Times New Roman"/>
          <w:sz w:val="24"/>
          <w:szCs w:val="24"/>
        </w:rPr>
      </w:pPr>
    </w:p>
    <w:p w:rsidR="0027569A" w:rsidRPr="00C76C64" w:rsidRDefault="0027569A" w:rsidP="00C76C64">
      <w:pPr>
        <w:spacing w:after="0" w:line="480" w:lineRule="auto"/>
        <w:jc w:val="center"/>
        <w:rPr>
          <w:rFonts w:ascii="Times New Roman" w:hAnsi="Times New Roman" w:cs="Times New Roman"/>
          <w:b/>
          <w:sz w:val="24"/>
          <w:szCs w:val="24"/>
        </w:rPr>
      </w:pPr>
    </w:p>
    <w:p w:rsidR="0027569A" w:rsidRPr="00C76C64" w:rsidRDefault="0027569A" w:rsidP="00C76C64">
      <w:pPr>
        <w:spacing w:after="0" w:line="480" w:lineRule="auto"/>
        <w:jc w:val="center"/>
        <w:rPr>
          <w:rFonts w:ascii="Times New Roman" w:hAnsi="Times New Roman" w:cs="Times New Roman"/>
          <w:b/>
          <w:sz w:val="24"/>
          <w:szCs w:val="24"/>
        </w:rPr>
      </w:pPr>
    </w:p>
    <w:p w:rsidR="0027569A" w:rsidRPr="00C76C64" w:rsidRDefault="0027569A" w:rsidP="00C76C64">
      <w:pPr>
        <w:spacing w:after="0" w:line="480" w:lineRule="auto"/>
        <w:jc w:val="center"/>
        <w:rPr>
          <w:rFonts w:ascii="Times New Roman" w:hAnsi="Times New Roman" w:cs="Times New Roman"/>
          <w:b/>
          <w:sz w:val="24"/>
          <w:szCs w:val="24"/>
        </w:rPr>
      </w:pPr>
    </w:p>
    <w:p w:rsidR="0027569A" w:rsidRPr="00C76C64" w:rsidRDefault="0027569A" w:rsidP="00C76C64">
      <w:pPr>
        <w:spacing w:after="0" w:line="480" w:lineRule="auto"/>
        <w:jc w:val="center"/>
        <w:rPr>
          <w:rFonts w:ascii="Times New Roman" w:hAnsi="Times New Roman" w:cs="Times New Roman"/>
          <w:b/>
          <w:sz w:val="24"/>
          <w:szCs w:val="24"/>
        </w:rPr>
      </w:pPr>
    </w:p>
    <w:p w:rsidR="0027569A" w:rsidRPr="00C76C64" w:rsidRDefault="0027569A" w:rsidP="00C76C64">
      <w:pPr>
        <w:spacing w:after="0" w:line="480" w:lineRule="auto"/>
        <w:jc w:val="center"/>
        <w:rPr>
          <w:rFonts w:ascii="Times New Roman" w:hAnsi="Times New Roman" w:cs="Times New Roman"/>
          <w:b/>
          <w:sz w:val="24"/>
          <w:szCs w:val="24"/>
        </w:rPr>
      </w:pPr>
    </w:p>
    <w:p w:rsidR="0027569A" w:rsidRPr="00C76C64" w:rsidRDefault="0027569A" w:rsidP="00C76C64">
      <w:pPr>
        <w:spacing w:after="0" w:line="480" w:lineRule="auto"/>
        <w:jc w:val="center"/>
        <w:rPr>
          <w:rFonts w:ascii="Times New Roman" w:hAnsi="Times New Roman" w:cs="Times New Roman"/>
          <w:b/>
          <w:sz w:val="24"/>
          <w:szCs w:val="24"/>
        </w:rPr>
      </w:pPr>
    </w:p>
    <w:p w:rsidR="0027569A" w:rsidRPr="00C76C64" w:rsidRDefault="0027569A" w:rsidP="00C76C64">
      <w:pPr>
        <w:spacing w:after="0" w:line="480" w:lineRule="auto"/>
        <w:jc w:val="center"/>
        <w:rPr>
          <w:rFonts w:ascii="Times New Roman" w:hAnsi="Times New Roman" w:cs="Times New Roman"/>
          <w:b/>
          <w:sz w:val="24"/>
          <w:szCs w:val="24"/>
        </w:rPr>
      </w:pPr>
      <w:r w:rsidRPr="00C76C64">
        <w:rPr>
          <w:rFonts w:ascii="Times New Roman" w:hAnsi="Times New Roman" w:cs="Times New Roman"/>
          <w:b/>
          <w:sz w:val="24"/>
          <w:szCs w:val="24"/>
        </w:rPr>
        <w:lastRenderedPageBreak/>
        <w:t>International Market Analysis</w:t>
      </w:r>
    </w:p>
    <w:p w:rsidR="0027569A" w:rsidRPr="00C76C64" w:rsidRDefault="007030D3" w:rsidP="00C76C64">
      <w:pPr>
        <w:spacing w:after="0" w:line="480" w:lineRule="auto"/>
        <w:rPr>
          <w:rFonts w:ascii="Times New Roman" w:hAnsi="Times New Roman" w:cs="Times New Roman"/>
          <w:b/>
          <w:sz w:val="24"/>
          <w:szCs w:val="24"/>
        </w:rPr>
      </w:pPr>
      <w:r w:rsidRPr="00C76C64">
        <w:rPr>
          <w:rFonts w:ascii="Times New Roman" w:hAnsi="Times New Roman" w:cs="Times New Roman"/>
          <w:b/>
          <w:sz w:val="24"/>
          <w:szCs w:val="24"/>
        </w:rPr>
        <w:t>Internationalization Assessment</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ab/>
        <w:t xml:space="preserve">This aspect is analyzing the firm's preparedness to engage in international business. The questions that need to get addressed when carrying out this analysis are what does the firm hopes to gain from international business? Does the company have a global strategy in particular or does it hope to pose a challenge to competitors? Does it aim to increase sales and profits? Is international business expansion in contravention with the company goals? In the company's manifesto, is Jeter nationalizing part of the goal? (He, Lin &amp; Wei, 2016) Is internationalizing consistent with other targets in the company? What are the stretches to company resources that will result from internationalization? In terms of finances, human resources and manufacturing capacity. What is the basis of the firm's competitive advantage? Here, one needs to look at the company's strengths and weaknesses for international business by assessing of critical factors necessary for International trade. Can the company provide financial resources and support? Other fundamental questions are, does the company have the right and skilled personnel to drive the company to a global standard? Is the company committed to internationalization? </w:t>
      </w:r>
    </w:p>
    <w:p w:rsidR="0027569A" w:rsidRPr="00C76C64" w:rsidRDefault="0027569A" w:rsidP="00C76C64">
      <w:pPr>
        <w:spacing w:after="0" w:line="480" w:lineRule="auto"/>
        <w:ind w:firstLine="720"/>
        <w:rPr>
          <w:rFonts w:ascii="Times New Roman" w:hAnsi="Times New Roman" w:cs="Times New Roman"/>
          <w:sz w:val="24"/>
          <w:szCs w:val="24"/>
        </w:rPr>
      </w:pPr>
      <w:r w:rsidRPr="00C76C64">
        <w:rPr>
          <w:rFonts w:ascii="Times New Roman" w:hAnsi="Times New Roman" w:cs="Times New Roman"/>
          <w:sz w:val="24"/>
          <w:szCs w:val="24"/>
        </w:rPr>
        <w:t>The company also needs to eliminate possible barriers that may arise during internationalization. Tamkeen Company is one of the fastest growing companies and operates within the Saudi Arabia Kingdom. It specializes in Manufacturing project development, automated trading and retail merchandise for the Saudi Arabia and GCC market</w:t>
      </w:r>
      <w:r w:rsidR="007030D3" w:rsidRPr="00C76C64">
        <w:rPr>
          <w:rFonts w:ascii="Times New Roman" w:hAnsi="Times New Roman" w:cs="Times New Roman"/>
          <w:sz w:val="24"/>
          <w:szCs w:val="24"/>
        </w:rPr>
        <w:t xml:space="preserve"> (Ozturk, Joiner &amp; Cavusgil, 2015)</w:t>
      </w:r>
      <w:r w:rsidRPr="00C76C64">
        <w:rPr>
          <w:rFonts w:ascii="Times New Roman" w:hAnsi="Times New Roman" w:cs="Times New Roman"/>
          <w:sz w:val="24"/>
          <w:szCs w:val="24"/>
        </w:rPr>
        <w:t xml:space="preserve">. It was founded in 2000 and has since maintained a high reputation of delivering the wants and needs of its customers. When being started, it got aimed at providing high-quality service and products to its customers, maintaining mutual trust with its clients. </w:t>
      </w:r>
      <w:proofErr w:type="spellStart"/>
      <w:r w:rsidRPr="00C76C64">
        <w:rPr>
          <w:rFonts w:ascii="Times New Roman" w:hAnsi="Times New Roman" w:cs="Times New Roman"/>
          <w:sz w:val="24"/>
          <w:szCs w:val="24"/>
        </w:rPr>
        <w:t>Tamkeen</w:t>
      </w:r>
      <w:proofErr w:type="spellEnd"/>
      <w:r w:rsidRPr="00C76C64">
        <w:rPr>
          <w:rFonts w:ascii="Times New Roman" w:hAnsi="Times New Roman" w:cs="Times New Roman"/>
          <w:sz w:val="24"/>
          <w:szCs w:val="24"/>
        </w:rPr>
        <w:t xml:space="preserve"> Company owes its success to its centralized system. When assessing global market </w:t>
      </w:r>
      <w:r w:rsidRPr="00C76C64">
        <w:rPr>
          <w:rFonts w:ascii="Times New Roman" w:hAnsi="Times New Roman" w:cs="Times New Roman"/>
          <w:sz w:val="24"/>
          <w:szCs w:val="24"/>
        </w:rPr>
        <w:lastRenderedPageBreak/>
        <w:t xml:space="preserve">opportunity, one of the opportunities that arise is entering collaborative arrangements with foreign partners. Tamkeen has since partnered with global companies like Industrial Environmental Economics Company and World Business Council for Sustainable Development. The WBCSD brings together 200 forward thinking global companies and partners with regional companies as well to change the status quo. It is committed to galvanizing the global business community to create a sustainable environment for business in the future. Tamkeen shows promising characteristics of internationalizing. One of its aims is to make it to the global map of sustainability - this is one of the questions to ask when assessing the readiness of a company to internationalize. The </w:t>
      </w:r>
      <w:proofErr w:type="spellStart"/>
      <w:r w:rsidRPr="00C76C64">
        <w:rPr>
          <w:rFonts w:ascii="Times New Roman" w:hAnsi="Times New Roman" w:cs="Times New Roman"/>
          <w:sz w:val="24"/>
          <w:szCs w:val="24"/>
        </w:rPr>
        <w:t>Tamkeen</w:t>
      </w:r>
      <w:proofErr w:type="spellEnd"/>
      <w:r w:rsidRPr="00C76C64">
        <w:rPr>
          <w:rFonts w:ascii="Times New Roman" w:hAnsi="Times New Roman" w:cs="Times New Roman"/>
          <w:sz w:val="24"/>
          <w:szCs w:val="24"/>
        </w:rPr>
        <w:t xml:space="preserve"> </w:t>
      </w:r>
      <w:r w:rsidR="00FD4684" w:rsidRPr="00C76C64">
        <w:rPr>
          <w:rFonts w:ascii="Times New Roman" w:hAnsi="Times New Roman" w:cs="Times New Roman"/>
          <w:sz w:val="24"/>
          <w:szCs w:val="24"/>
        </w:rPr>
        <w:t>Company</w:t>
      </w:r>
      <w:r w:rsidRPr="00C76C64">
        <w:rPr>
          <w:rFonts w:ascii="Times New Roman" w:hAnsi="Times New Roman" w:cs="Times New Roman"/>
          <w:sz w:val="24"/>
          <w:szCs w:val="24"/>
        </w:rPr>
        <w:t xml:space="preserve"> has some qualified engineers and competent management who are well equipped to carry out commercial activities. When internationalizing one has to focus on the resources the company has and is capable of providing. </w:t>
      </w:r>
    </w:p>
    <w:p w:rsidR="0027569A" w:rsidRPr="00C76C64" w:rsidRDefault="0027569A" w:rsidP="00C76C64">
      <w:pPr>
        <w:spacing w:after="0" w:line="480" w:lineRule="auto"/>
        <w:rPr>
          <w:rFonts w:ascii="Times New Roman" w:hAnsi="Times New Roman" w:cs="Times New Roman"/>
          <w:b/>
          <w:sz w:val="24"/>
          <w:szCs w:val="24"/>
        </w:rPr>
      </w:pPr>
      <w:r w:rsidRPr="00C76C64">
        <w:rPr>
          <w:rFonts w:ascii="Times New Roman" w:hAnsi="Times New Roman" w:cs="Times New Roman"/>
          <w:b/>
          <w:sz w:val="24"/>
          <w:szCs w:val="24"/>
        </w:rPr>
        <w:t xml:space="preserve">Global Market Opportunity </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ab/>
        <w:t xml:space="preserve">The global market opportunity is a favorable combination of circumstances, locations, and timing that offers prospects for exporting, investing, sourcing or partnering in foreign markets. Opportunities include: marketing products, establishing factories to make manufacturing cost-effective, procuring raw materials, obtaining services and goods of superior quality. There are six tasks to be carried out when estimating global market opportunity. </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 xml:space="preserve"> Industry Market Potential is one of the tasks done when marketers or economists are assessing the global market opportunity. Definition: An estimate of the likely sales that can be generated by all firms in a particular industry during a specific period. Most companies predict sales at least three years into the future for industry market potential as well as company sales potential. Company sales potential is different from industry market potential in that; it refers to the share of industry sales that the firm expects during a specific period. There are industry-specific </w:t>
      </w:r>
      <w:r w:rsidRPr="00C76C64">
        <w:rPr>
          <w:rFonts w:ascii="Times New Roman" w:hAnsi="Times New Roman" w:cs="Times New Roman"/>
          <w:sz w:val="24"/>
          <w:szCs w:val="24"/>
        </w:rPr>
        <w:lastRenderedPageBreak/>
        <w:t>indicators in looking at the market potential of the industry. Examples include cameras which examine climate-related factors like the number of rainy or sunny days in a typical year, laboratory equipment, cooling equipment, government expenditure on the needed equipment, and many institutional buyers like restaurants. Depending on the sector that the company falls in then the questions can get asked selectively. The dynamics that control one industry are the replica of the dynamics that control another sector. Factors to consider are the jurisdictions and the internal laws surrounding the industry. Prioritizing this aspect ensures that the company remains ethical in its operations and reaps maximum profits.</w:t>
      </w:r>
    </w:p>
    <w:p w:rsidR="0027569A" w:rsidRPr="00C76C64" w:rsidRDefault="0027569A" w:rsidP="00C76C64">
      <w:pPr>
        <w:spacing w:after="0" w:line="480" w:lineRule="auto"/>
        <w:rPr>
          <w:rFonts w:ascii="Times New Roman" w:hAnsi="Times New Roman" w:cs="Times New Roman"/>
          <w:b/>
          <w:sz w:val="24"/>
          <w:szCs w:val="24"/>
        </w:rPr>
      </w:pPr>
      <w:r w:rsidRPr="00C76C64">
        <w:rPr>
          <w:rFonts w:ascii="Times New Roman" w:hAnsi="Times New Roman" w:cs="Times New Roman"/>
          <w:b/>
          <w:sz w:val="24"/>
          <w:szCs w:val="24"/>
        </w:rPr>
        <w:t>Industry Market Potential Estimation Methods</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ab/>
        <w:t xml:space="preserve">In assessing industry market potential, the company should estimate the most amount of sales that can be achieved in each target country or market putting into consideration every barrier that may arise in market entry. Firms should establish a 3-5year forecast of industry sales. To asses industry market potential, the firm's hold examines criteria as the growth rate of the market trends, tariff and non-tariff trade barriers to market entry, standards, and regulations that affect the industry, availability of raw materials and goods, sophistication of distribution, customer preferences, industry-specific market potential indicators. </w:t>
      </w:r>
    </w:p>
    <w:p w:rsidR="0027569A" w:rsidRPr="00C76C64" w:rsidRDefault="0027569A" w:rsidP="00C76C64">
      <w:pPr>
        <w:spacing w:after="0" w:line="480" w:lineRule="auto"/>
        <w:rPr>
          <w:rFonts w:ascii="Times New Roman" w:hAnsi="Times New Roman" w:cs="Times New Roman"/>
          <w:b/>
          <w:sz w:val="24"/>
          <w:szCs w:val="24"/>
        </w:rPr>
      </w:pPr>
      <w:r w:rsidRPr="00C76C64">
        <w:rPr>
          <w:rFonts w:ascii="Times New Roman" w:hAnsi="Times New Roman" w:cs="Times New Roman"/>
          <w:b/>
          <w:sz w:val="24"/>
          <w:szCs w:val="24"/>
        </w:rPr>
        <w:t>Simple Trend Analysis</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ab/>
        <w:t xml:space="preserve">This method aims to find patterns in data. This method helps the companies to forecast sales and hence determine the market potential. This method quantifies and explains trends in models over some time. In economics, it refers to the analysis of past trends in market trading. There are various tools used to analyze trends in data. Linear regression is a relatively simple tool, but in non-linear patterns there are tools like the Mann-Kendall test. Other popular tools include the autocorrelation analysis where error terms in a time series transfer from one period to </w:t>
      </w:r>
      <w:r w:rsidRPr="00C76C64">
        <w:rPr>
          <w:rFonts w:ascii="Times New Roman" w:hAnsi="Times New Roman" w:cs="Times New Roman"/>
          <w:sz w:val="24"/>
          <w:szCs w:val="24"/>
        </w:rPr>
        <w:lastRenderedPageBreak/>
        <w:t xml:space="preserve">another Curve - fitting which is useful for modeling specific trends. Filtering or </w:t>
      </w:r>
      <w:proofErr w:type="gramStart"/>
      <w:r w:rsidR="00160E87" w:rsidRPr="00C76C64">
        <w:rPr>
          <w:rFonts w:ascii="Times New Roman" w:hAnsi="Times New Roman" w:cs="Times New Roman"/>
          <w:sz w:val="24"/>
          <w:szCs w:val="24"/>
        </w:rPr>
        <w:t>Smoothing</w:t>
      </w:r>
      <w:proofErr w:type="gramEnd"/>
      <w:r w:rsidRPr="00C76C64">
        <w:rPr>
          <w:rFonts w:ascii="Times New Roman" w:hAnsi="Times New Roman" w:cs="Times New Roman"/>
          <w:sz w:val="24"/>
          <w:szCs w:val="24"/>
        </w:rPr>
        <w:t xml:space="preserve"> where filtering extracts a pattern from a 'noisy' data set, and smoothing attaches weight to recent data. The Kwiatkowski-Phillips-Schmidt-Shin (KPSS) test explains whether </w:t>
      </w:r>
      <w:r w:rsidR="00160E87" w:rsidRPr="00C76C64">
        <w:rPr>
          <w:rFonts w:ascii="Times New Roman" w:hAnsi="Times New Roman" w:cs="Times New Roman"/>
          <w:sz w:val="24"/>
          <w:szCs w:val="24"/>
        </w:rPr>
        <w:t>a time</w:t>
      </w:r>
      <w:r w:rsidRPr="00C76C64">
        <w:rPr>
          <w:rFonts w:ascii="Times New Roman" w:hAnsi="Times New Roman" w:cs="Times New Roman"/>
          <w:sz w:val="24"/>
          <w:szCs w:val="24"/>
        </w:rPr>
        <w:t xml:space="preserve"> series is stagnant around a mean trend or is non-stationary due to a unit root. MANCOVA tells whether group differences have a repeated pattern or trend or if it merely occurred by chance</w:t>
      </w:r>
      <w:r w:rsidR="007030D3" w:rsidRPr="00C76C64">
        <w:rPr>
          <w:rFonts w:ascii="Times New Roman" w:hAnsi="Times New Roman" w:cs="Times New Roman"/>
          <w:sz w:val="24"/>
          <w:szCs w:val="24"/>
        </w:rPr>
        <w:t xml:space="preserve"> (</w:t>
      </w:r>
      <w:proofErr w:type="spellStart"/>
      <w:r w:rsidR="007030D3" w:rsidRPr="00C76C64">
        <w:rPr>
          <w:rFonts w:ascii="Times New Roman" w:hAnsi="Times New Roman" w:cs="Times New Roman"/>
          <w:sz w:val="24"/>
          <w:szCs w:val="24"/>
        </w:rPr>
        <w:t>Stiglitz</w:t>
      </w:r>
      <w:proofErr w:type="spellEnd"/>
      <w:r w:rsidR="007030D3" w:rsidRPr="00C76C64">
        <w:rPr>
          <w:rFonts w:ascii="Times New Roman" w:hAnsi="Times New Roman" w:cs="Times New Roman"/>
          <w:sz w:val="24"/>
          <w:szCs w:val="24"/>
        </w:rPr>
        <w:t xml:space="preserve">, &amp; </w:t>
      </w:r>
      <w:proofErr w:type="spellStart"/>
      <w:r w:rsidR="007030D3" w:rsidRPr="00C76C64">
        <w:rPr>
          <w:rFonts w:ascii="Times New Roman" w:hAnsi="Times New Roman" w:cs="Times New Roman"/>
          <w:sz w:val="24"/>
          <w:szCs w:val="24"/>
        </w:rPr>
        <w:t>Rosengard</w:t>
      </w:r>
      <w:proofErr w:type="spellEnd"/>
      <w:r w:rsidR="007030D3" w:rsidRPr="00C76C64">
        <w:rPr>
          <w:rFonts w:ascii="Times New Roman" w:hAnsi="Times New Roman" w:cs="Times New Roman"/>
          <w:sz w:val="24"/>
          <w:szCs w:val="24"/>
        </w:rPr>
        <w:t>, 2015)</w:t>
      </w:r>
      <w:r w:rsidRPr="00C76C64">
        <w:rPr>
          <w:rFonts w:ascii="Times New Roman" w:hAnsi="Times New Roman" w:cs="Times New Roman"/>
          <w:sz w:val="24"/>
          <w:szCs w:val="24"/>
        </w:rPr>
        <w:t xml:space="preserve">. Seasonal Kendall test analyzes data for monotony trends in seasonal data. Transformation is used to provide a new time series from an existing one; removes linear trends. Simple trend analysis has its weak points as much as it's beneficial in a market potential analysis. All data is liable to sampling error unless collected through a population census. Data can have measurement error. </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ab/>
        <w:t>One other method is monitoring key industry-specific indicators examine unique industry drivers of market demand. One needs to monitor critical competitors. Paying close attention to their sales levels can provide an estimate of market potential</w:t>
      </w:r>
      <w:r w:rsidR="007030D3" w:rsidRPr="00C76C64">
        <w:rPr>
          <w:rFonts w:ascii="Times New Roman" w:hAnsi="Times New Roman" w:cs="Times New Roman"/>
          <w:sz w:val="24"/>
          <w:szCs w:val="24"/>
        </w:rPr>
        <w:t xml:space="preserve"> (Watson, Weaven, Perkins, Sardana &amp; Palmatier, 2018)</w:t>
      </w:r>
      <w:r w:rsidRPr="00C76C64">
        <w:rPr>
          <w:rFonts w:ascii="Times New Roman" w:hAnsi="Times New Roman" w:cs="Times New Roman"/>
          <w:sz w:val="24"/>
          <w:szCs w:val="24"/>
        </w:rPr>
        <w:t>. Companies that are looking to internationalize should also follow significant customers around the world. This aspect can be useful in providing data about the likely sales in an industry that the firm supplies. Tapping into suppliers networks is useful in getting information on competitor ac</w:t>
      </w:r>
      <w:r w:rsidR="00C76C64" w:rsidRPr="00C76C64">
        <w:rPr>
          <w:rFonts w:ascii="Times New Roman" w:hAnsi="Times New Roman" w:cs="Times New Roman"/>
          <w:sz w:val="24"/>
          <w:szCs w:val="24"/>
        </w:rPr>
        <w:t xml:space="preserve">tivity. </w:t>
      </w:r>
      <w:r w:rsidRPr="00C76C64">
        <w:rPr>
          <w:rFonts w:ascii="Times New Roman" w:hAnsi="Times New Roman" w:cs="Times New Roman"/>
          <w:sz w:val="24"/>
          <w:szCs w:val="24"/>
        </w:rPr>
        <w:t xml:space="preserve">Attending international trade fairs helps in learning customer preferences, market trends and characteristics, and sales potential.  Other tasks in assessing global market opportunity are evaluating the suitability of the firm's products for international markets, identifying target markets by screening countries, establishing rapport and agreements with qualified business partners, estimating company sales potential for each target market. </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 xml:space="preserve">Estimating company sales potential is a significant part of determining industry market potential. This task helps to target the preferences of customers in a specific target market. The methods of </w:t>
      </w:r>
      <w:r w:rsidRPr="00C76C64">
        <w:rPr>
          <w:rFonts w:ascii="Times New Roman" w:hAnsi="Times New Roman" w:cs="Times New Roman"/>
          <w:sz w:val="24"/>
          <w:szCs w:val="24"/>
        </w:rPr>
        <w:lastRenderedPageBreak/>
        <w:t>estimating company sales potentials are the method of analogy, proxy indicators, chain ratio method and multiple regression. The analogy method is establishing a simple logical relationship between two or more variables</w:t>
      </w:r>
      <w:r w:rsidR="007030D3" w:rsidRPr="00C76C64">
        <w:rPr>
          <w:rFonts w:ascii="Times New Roman" w:hAnsi="Times New Roman" w:cs="Times New Roman"/>
          <w:sz w:val="24"/>
          <w:szCs w:val="24"/>
        </w:rPr>
        <w:t xml:space="preserve"> (Watson, Weaven, Perkins, Sardana &amp; Palmatier, 2018)</w:t>
      </w:r>
      <w:r w:rsidRPr="00C76C64">
        <w:rPr>
          <w:rFonts w:ascii="Times New Roman" w:hAnsi="Times New Roman" w:cs="Times New Roman"/>
          <w:sz w:val="24"/>
          <w:szCs w:val="24"/>
        </w:rPr>
        <w:t xml:space="preserve">. It provides a robust prediction, but it is inexpensive and can get implemented over a short period. The proxy indicator method gets used when it is difficult to establish a direct measure. Uses surrogate variables, for example, the market potential of newsprint gets done by looking at the newspaper circulation in the country; it provides a robust estimation but is relatively inexpensive and convenient to implement. </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ab/>
        <w:t xml:space="preserve">The chain ratio method uses arithmetic models; here ratios are used to reduce the base population and reduction aims to provide a realistic demand. These methods get divided into categories which are precision, prediction, price, and pragmatism. Precision is the robustness of the technique in explaining relationships between variables and their effects on the market potential. Projection is estimating future market potential. Accuracy in prediction depends on the quality of data and research methods, and strength of relationships between variables. Price is the estimation of the financial resources that will get incurred during the research and the demands of the technique. Pragmatism is the practical aspect of the method, and it asks the question </w:t>
      </w:r>
      <w:r w:rsidR="00160E87" w:rsidRPr="00C76C64">
        <w:rPr>
          <w:rFonts w:ascii="Times New Roman" w:hAnsi="Times New Roman" w:cs="Times New Roman"/>
          <w:sz w:val="24"/>
          <w:szCs w:val="24"/>
        </w:rPr>
        <w:t>“</w:t>
      </w:r>
      <w:r w:rsidRPr="00C76C64">
        <w:rPr>
          <w:rFonts w:ascii="Times New Roman" w:hAnsi="Times New Roman" w:cs="Times New Roman"/>
          <w:sz w:val="24"/>
          <w:szCs w:val="24"/>
        </w:rPr>
        <w:t>How secure is the implementation of the method</w:t>
      </w:r>
      <w:r w:rsidR="00160E87" w:rsidRPr="00C76C64">
        <w:rPr>
          <w:rFonts w:ascii="Times New Roman" w:hAnsi="Times New Roman" w:cs="Times New Roman"/>
          <w:sz w:val="24"/>
          <w:szCs w:val="24"/>
        </w:rPr>
        <w:t>?</w:t>
      </w:r>
      <w:r w:rsidRPr="00C76C64">
        <w:rPr>
          <w:rFonts w:ascii="Times New Roman" w:hAnsi="Times New Roman" w:cs="Times New Roman"/>
          <w:sz w:val="24"/>
          <w:szCs w:val="24"/>
        </w:rPr>
        <w:t xml:space="preserve"> Implementation problems may arise from design which is lack of expertise, lack of support in data collection or the extent of government bureaucracy. </w:t>
      </w:r>
    </w:p>
    <w:p w:rsidR="0027569A" w:rsidRPr="00C76C64" w:rsidRDefault="0027569A" w:rsidP="00C76C64">
      <w:pPr>
        <w:spacing w:after="0" w:line="480" w:lineRule="auto"/>
        <w:rPr>
          <w:rFonts w:ascii="Times New Roman" w:hAnsi="Times New Roman" w:cs="Times New Roman"/>
          <w:b/>
          <w:sz w:val="24"/>
          <w:szCs w:val="24"/>
        </w:rPr>
      </w:pPr>
      <w:r w:rsidRPr="00C76C64">
        <w:rPr>
          <w:rFonts w:ascii="Times New Roman" w:hAnsi="Times New Roman" w:cs="Times New Roman"/>
          <w:b/>
          <w:sz w:val="24"/>
          <w:szCs w:val="24"/>
        </w:rPr>
        <w:t xml:space="preserve">Data Sources of Sampling </w:t>
      </w:r>
    </w:p>
    <w:p w:rsidR="00B77511" w:rsidRPr="00C76C64" w:rsidRDefault="0027569A" w:rsidP="00C76C64">
      <w:pPr>
        <w:spacing w:after="0" w:line="480" w:lineRule="auto"/>
        <w:ind w:firstLine="720"/>
        <w:rPr>
          <w:rFonts w:ascii="Times New Roman" w:hAnsi="Times New Roman" w:cs="Times New Roman"/>
          <w:sz w:val="24"/>
          <w:szCs w:val="24"/>
        </w:rPr>
      </w:pPr>
      <w:r w:rsidRPr="00C76C64">
        <w:rPr>
          <w:rFonts w:ascii="Times New Roman" w:hAnsi="Times New Roman" w:cs="Times New Roman"/>
          <w:sz w:val="24"/>
          <w:szCs w:val="24"/>
        </w:rPr>
        <w:t>Power BI data sources can be used to estimate the market potential. For example, Facebook can be used to provide data as it gives an updated estimate of the market size of a target country. Facebook gives people access to its Marketing API</w:t>
      </w:r>
      <w:r w:rsidR="007030D3" w:rsidRPr="00C76C64">
        <w:rPr>
          <w:rFonts w:ascii="Times New Roman" w:hAnsi="Times New Roman" w:cs="Times New Roman"/>
          <w:sz w:val="24"/>
          <w:szCs w:val="24"/>
        </w:rPr>
        <w:t xml:space="preserve"> (</w:t>
      </w:r>
      <w:proofErr w:type="spellStart"/>
      <w:r w:rsidR="007030D3" w:rsidRPr="00C76C64">
        <w:rPr>
          <w:rFonts w:ascii="Times New Roman" w:hAnsi="Times New Roman" w:cs="Times New Roman"/>
          <w:sz w:val="24"/>
          <w:szCs w:val="24"/>
        </w:rPr>
        <w:t>Stiglitz</w:t>
      </w:r>
      <w:proofErr w:type="spellEnd"/>
      <w:r w:rsidR="007030D3" w:rsidRPr="00C76C64">
        <w:rPr>
          <w:rFonts w:ascii="Times New Roman" w:hAnsi="Times New Roman" w:cs="Times New Roman"/>
          <w:sz w:val="24"/>
          <w:szCs w:val="24"/>
        </w:rPr>
        <w:t xml:space="preserve">, &amp; </w:t>
      </w:r>
      <w:proofErr w:type="spellStart"/>
      <w:r w:rsidR="007030D3" w:rsidRPr="00C76C64">
        <w:rPr>
          <w:rFonts w:ascii="Times New Roman" w:hAnsi="Times New Roman" w:cs="Times New Roman"/>
          <w:sz w:val="24"/>
          <w:szCs w:val="24"/>
        </w:rPr>
        <w:t>Rosengard</w:t>
      </w:r>
      <w:proofErr w:type="spellEnd"/>
      <w:r w:rsidR="007030D3" w:rsidRPr="00C76C64">
        <w:rPr>
          <w:rFonts w:ascii="Times New Roman" w:hAnsi="Times New Roman" w:cs="Times New Roman"/>
          <w:sz w:val="24"/>
          <w:szCs w:val="24"/>
        </w:rPr>
        <w:t>, 2015)</w:t>
      </w:r>
      <w:r w:rsidRPr="00C76C64">
        <w:rPr>
          <w:rFonts w:ascii="Times New Roman" w:hAnsi="Times New Roman" w:cs="Times New Roman"/>
          <w:sz w:val="24"/>
          <w:szCs w:val="24"/>
        </w:rPr>
        <w:t xml:space="preserve">. </w:t>
      </w:r>
      <w:r w:rsidRPr="00C76C64">
        <w:rPr>
          <w:rFonts w:ascii="Times New Roman" w:hAnsi="Times New Roman" w:cs="Times New Roman"/>
          <w:sz w:val="24"/>
          <w:szCs w:val="24"/>
        </w:rPr>
        <w:lastRenderedPageBreak/>
        <w:t>It can be useful in estimating the market potential of a product or service, designing the perfect place to open a store as it gives information on the preferences of the people within a given radius. Google trends is another very significant source of sampling. They provide the preferences of people in a specific place or all over the world. Marketers can use this to spot unique customer preferences and to some extent monitor competitor activity.</w:t>
      </w: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7030D3" w:rsidRDefault="007030D3" w:rsidP="00C76C64">
      <w:pPr>
        <w:spacing w:after="0" w:line="480" w:lineRule="auto"/>
        <w:rPr>
          <w:rFonts w:ascii="Times New Roman" w:hAnsi="Times New Roman" w:cs="Times New Roman"/>
          <w:sz w:val="24"/>
          <w:szCs w:val="24"/>
        </w:rPr>
      </w:pPr>
    </w:p>
    <w:p w:rsidR="00C76C64" w:rsidRDefault="00C76C64" w:rsidP="00C76C64">
      <w:pPr>
        <w:spacing w:after="0" w:line="480" w:lineRule="auto"/>
        <w:rPr>
          <w:rFonts w:ascii="Times New Roman" w:hAnsi="Times New Roman" w:cs="Times New Roman"/>
          <w:sz w:val="24"/>
          <w:szCs w:val="24"/>
        </w:rPr>
      </w:pPr>
    </w:p>
    <w:p w:rsidR="00C76C64" w:rsidRDefault="00C76C64" w:rsidP="00C76C64">
      <w:pPr>
        <w:spacing w:after="0" w:line="480" w:lineRule="auto"/>
        <w:rPr>
          <w:rFonts w:ascii="Times New Roman" w:hAnsi="Times New Roman" w:cs="Times New Roman"/>
          <w:sz w:val="24"/>
          <w:szCs w:val="24"/>
        </w:rPr>
      </w:pPr>
    </w:p>
    <w:p w:rsidR="00C76C64" w:rsidRPr="00C76C64" w:rsidRDefault="00C76C64"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rPr>
          <w:rFonts w:ascii="Times New Roman" w:hAnsi="Times New Roman" w:cs="Times New Roman"/>
          <w:sz w:val="24"/>
          <w:szCs w:val="24"/>
        </w:rPr>
      </w:pPr>
    </w:p>
    <w:p w:rsidR="0027569A" w:rsidRPr="00C76C64" w:rsidRDefault="0027569A" w:rsidP="00C76C64">
      <w:pPr>
        <w:spacing w:after="0" w:line="480" w:lineRule="auto"/>
        <w:jc w:val="center"/>
        <w:rPr>
          <w:rFonts w:ascii="Times New Roman" w:hAnsi="Times New Roman" w:cs="Times New Roman"/>
          <w:sz w:val="24"/>
          <w:szCs w:val="24"/>
        </w:rPr>
      </w:pPr>
      <w:r w:rsidRPr="00C76C64">
        <w:rPr>
          <w:rFonts w:ascii="Times New Roman" w:hAnsi="Times New Roman" w:cs="Times New Roman"/>
          <w:sz w:val="24"/>
          <w:szCs w:val="24"/>
        </w:rPr>
        <w:lastRenderedPageBreak/>
        <w:t>References</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 xml:space="preserve">He, X., Lin, Z., &amp; Wei, Y. (2016). International market selection and export performance: a </w:t>
      </w:r>
      <w:r w:rsidRPr="00C76C64">
        <w:rPr>
          <w:rFonts w:ascii="Times New Roman" w:hAnsi="Times New Roman" w:cs="Times New Roman"/>
          <w:sz w:val="24"/>
          <w:szCs w:val="24"/>
        </w:rPr>
        <w:tab/>
        <w:t>transaction cost analysis. European Journal of Marketing, 50(5/6), 916-941.</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 xml:space="preserve">Ozturk, A., Joiner, E., &amp; Cavusgil, S. T. (2015). Delineating foreign market potential: A tool for </w:t>
      </w:r>
      <w:r w:rsidRPr="00C76C64">
        <w:rPr>
          <w:rFonts w:ascii="Times New Roman" w:hAnsi="Times New Roman" w:cs="Times New Roman"/>
          <w:sz w:val="24"/>
          <w:szCs w:val="24"/>
        </w:rPr>
        <w:tab/>
        <w:t>international market selection. Thunderbird International Business Review, 57(2), 119-</w:t>
      </w:r>
      <w:r w:rsidRPr="00C76C64">
        <w:rPr>
          <w:rFonts w:ascii="Times New Roman" w:hAnsi="Times New Roman" w:cs="Times New Roman"/>
          <w:sz w:val="24"/>
          <w:szCs w:val="24"/>
        </w:rPr>
        <w:tab/>
        <w:t>141.</w:t>
      </w:r>
    </w:p>
    <w:p w:rsidR="0027569A" w:rsidRPr="00C76C64" w:rsidRDefault="0027569A" w:rsidP="00C76C64">
      <w:pPr>
        <w:spacing w:after="0" w:line="480" w:lineRule="auto"/>
        <w:rPr>
          <w:rFonts w:ascii="Times New Roman" w:hAnsi="Times New Roman" w:cs="Times New Roman"/>
          <w:sz w:val="24"/>
          <w:szCs w:val="24"/>
        </w:rPr>
      </w:pPr>
      <w:proofErr w:type="spellStart"/>
      <w:r w:rsidRPr="00C76C64">
        <w:rPr>
          <w:rFonts w:ascii="Times New Roman" w:hAnsi="Times New Roman" w:cs="Times New Roman"/>
          <w:sz w:val="24"/>
          <w:szCs w:val="24"/>
        </w:rPr>
        <w:t>Stiglitz</w:t>
      </w:r>
      <w:proofErr w:type="spellEnd"/>
      <w:r w:rsidRPr="00C76C64">
        <w:rPr>
          <w:rFonts w:ascii="Times New Roman" w:hAnsi="Times New Roman" w:cs="Times New Roman"/>
          <w:sz w:val="24"/>
          <w:szCs w:val="24"/>
        </w:rPr>
        <w:t xml:space="preserve">, J. E., &amp; Rosengard, J. K. (2015). Economics of the public sector: Fourth international </w:t>
      </w:r>
      <w:r w:rsidRPr="00C76C64">
        <w:rPr>
          <w:rFonts w:ascii="Times New Roman" w:hAnsi="Times New Roman" w:cs="Times New Roman"/>
          <w:sz w:val="24"/>
          <w:szCs w:val="24"/>
        </w:rPr>
        <w:tab/>
        <w:t>student edition. WW Norton &amp; Company.</w:t>
      </w:r>
    </w:p>
    <w:p w:rsidR="0027569A" w:rsidRPr="00C76C64" w:rsidRDefault="0027569A" w:rsidP="00C76C64">
      <w:pPr>
        <w:spacing w:after="0" w:line="480" w:lineRule="auto"/>
        <w:rPr>
          <w:rFonts w:ascii="Times New Roman" w:hAnsi="Times New Roman" w:cs="Times New Roman"/>
          <w:sz w:val="24"/>
          <w:szCs w:val="24"/>
        </w:rPr>
      </w:pPr>
      <w:r w:rsidRPr="00C76C64">
        <w:rPr>
          <w:rFonts w:ascii="Times New Roman" w:hAnsi="Times New Roman" w:cs="Times New Roman"/>
          <w:sz w:val="24"/>
          <w:szCs w:val="24"/>
        </w:rPr>
        <w:t xml:space="preserve">Watson IV, G. F., Weaven, S., Perkins, H., Sardana, D., &amp; Palmatier, R. W. (2018). International </w:t>
      </w:r>
      <w:r w:rsidRPr="00C76C64">
        <w:rPr>
          <w:rFonts w:ascii="Times New Roman" w:hAnsi="Times New Roman" w:cs="Times New Roman"/>
          <w:sz w:val="24"/>
          <w:szCs w:val="24"/>
        </w:rPr>
        <w:tab/>
        <w:t xml:space="preserve">market entry strategies: Relational, digital, and hybrid approaches. Journal of </w:t>
      </w:r>
      <w:r w:rsidRPr="00C76C64">
        <w:rPr>
          <w:rFonts w:ascii="Times New Roman" w:hAnsi="Times New Roman" w:cs="Times New Roman"/>
          <w:sz w:val="24"/>
          <w:szCs w:val="24"/>
        </w:rPr>
        <w:tab/>
        <w:t>International Marketing, 26(1), 30-60.</w:t>
      </w:r>
    </w:p>
    <w:p w:rsidR="0027569A" w:rsidRPr="00C76C64" w:rsidRDefault="0027569A" w:rsidP="00C76C64">
      <w:pPr>
        <w:spacing w:after="0" w:line="480" w:lineRule="auto"/>
        <w:rPr>
          <w:rFonts w:ascii="Times New Roman" w:hAnsi="Times New Roman" w:cs="Times New Roman"/>
          <w:sz w:val="24"/>
          <w:szCs w:val="24"/>
        </w:rPr>
      </w:pPr>
    </w:p>
    <w:sectPr w:rsidR="0027569A" w:rsidRPr="00C76C64" w:rsidSect="007030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C28" w:rsidRDefault="008F0C28" w:rsidP="007030D3">
      <w:pPr>
        <w:spacing w:after="0" w:line="240" w:lineRule="auto"/>
      </w:pPr>
      <w:r>
        <w:separator/>
      </w:r>
    </w:p>
  </w:endnote>
  <w:endnote w:type="continuationSeparator" w:id="0">
    <w:p w:rsidR="008F0C28" w:rsidRDefault="008F0C28" w:rsidP="00703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C28" w:rsidRDefault="008F0C28" w:rsidP="007030D3">
      <w:pPr>
        <w:spacing w:after="0" w:line="240" w:lineRule="auto"/>
      </w:pPr>
      <w:r>
        <w:separator/>
      </w:r>
    </w:p>
  </w:footnote>
  <w:footnote w:type="continuationSeparator" w:id="0">
    <w:p w:rsidR="008F0C28" w:rsidRDefault="008F0C28" w:rsidP="007030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16870838"/>
      <w:docPartObj>
        <w:docPartGallery w:val="Page Numbers (Top of Page)"/>
        <w:docPartUnique/>
      </w:docPartObj>
    </w:sdtPr>
    <w:sdtEndPr>
      <w:rPr>
        <w:noProof/>
      </w:rPr>
    </w:sdtEndPr>
    <w:sdtContent>
      <w:p w:rsidR="007030D3" w:rsidRPr="00C76C64" w:rsidRDefault="007030D3" w:rsidP="007030D3">
        <w:pPr>
          <w:pStyle w:val="Header"/>
          <w:jc w:val="right"/>
          <w:rPr>
            <w:rFonts w:ascii="Times New Roman" w:hAnsi="Times New Roman" w:cs="Times New Roman"/>
            <w:sz w:val="24"/>
            <w:szCs w:val="24"/>
          </w:rPr>
        </w:pPr>
        <w:r w:rsidRPr="00C76C64">
          <w:rPr>
            <w:rFonts w:ascii="Times New Roman" w:hAnsi="Times New Roman" w:cs="Times New Roman"/>
            <w:sz w:val="24"/>
            <w:szCs w:val="24"/>
          </w:rPr>
          <w:t>INTERNATIONAL MARKET ANALYSIS</w:t>
        </w:r>
        <w:r w:rsidRPr="00C76C64">
          <w:rPr>
            <w:rFonts w:ascii="Times New Roman" w:hAnsi="Times New Roman" w:cs="Times New Roman"/>
            <w:sz w:val="24"/>
            <w:szCs w:val="24"/>
          </w:rPr>
          <w:tab/>
        </w:r>
        <w:r w:rsidRPr="00C76C64">
          <w:rPr>
            <w:rFonts w:ascii="Times New Roman" w:hAnsi="Times New Roman" w:cs="Times New Roman"/>
            <w:sz w:val="24"/>
            <w:szCs w:val="24"/>
          </w:rPr>
          <w:tab/>
        </w:r>
        <w:r w:rsidRPr="00C76C64">
          <w:rPr>
            <w:rFonts w:ascii="Times New Roman" w:hAnsi="Times New Roman" w:cs="Times New Roman"/>
            <w:sz w:val="24"/>
            <w:szCs w:val="24"/>
          </w:rPr>
          <w:fldChar w:fldCharType="begin"/>
        </w:r>
        <w:r w:rsidRPr="00C76C64">
          <w:rPr>
            <w:rFonts w:ascii="Times New Roman" w:hAnsi="Times New Roman" w:cs="Times New Roman"/>
            <w:sz w:val="24"/>
            <w:szCs w:val="24"/>
          </w:rPr>
          <w:instrText xml:space="preserve"> PAGE   \* MERGEFORMAT </w:instrText>
        </w:r>
        <w:r w:rsidRPr="00C76C64">
          <w:rPr>
            <w:rFonts w:ascii="Times New Roman" w:hAnsi="Times New Roman" w:cs="Times New Roman"/>
            <w:sz w:val="24"/>
            <w:szCs w:val="24"/>
          </w:rPr>
          <w:fldChar w:fldCharType="separate"/>
        </w:r>
        <w:r w:rsidR="00C76C64">
          <w:rPr>
            <w:rFonts w:ascii="Times New Roman" w:hAnsi="Times New Roman" w:cs="Times New Roman"/>
            <w:noProof/>
            <w:sz w:val="24"/>
            <w:szCs w:val="24"/>
          </w:rPr>
          <w:t>8</w:t>
        </w:r>
        <w:r w:rsidRPr="00C76C6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0D3" w:rsidRPr="007030D3" w:rsidRDefault="007030D3" w:rsidP="007030D3">
    <w:pPr>
      <w:pStyle w:val="Header"/>
      <w:jc w:val="right"/>
      <w:rPr>
        <w:rFonts w:ascii="Times New Roman" w:hAnsi="Times New Roman" w:cs="Times New Roman"/>
        <w:sz w:val="24"/>
      </w:rPr>
    </w:pPr>
    <w:r w:rsidRPr="007030D3">
      <w:rPr>
        <w:rFonts w:ascii="Times New Roman" w:hAnsi="Times New Roman" w:cs="Times New Roman"/>
        <w:sz w:val="24"/>
      </w:rPr>
      <w:t>Running head: INTERNATIONAL MARKET ANALYSIS</w:t>
    </w:r>
    <w:r w:rsidRPr="007030D3">
      <w:rPr>
        <w:rFonts w:ascii="Times New Roman" w:hAnsi="Times New Roman" w:cs="Times New Roman"/>
        <w:sz w:val="24"/>
      </w:rPr>
      <w:tab/>
    </w:r>
    <w:sdt>
      <w:sdtPr>
        <w:rPr>
          <w:rFonts w:ascii="Times New Roman" w:hAnsi="Times New Roman" w:cs="Times New Roman"/>
          <w:sz w:val="24"/>
        </w:rPr>
        <w:id w:val="1270202396"/>
        <w:docPartObj>
          <w:docPartGallery w:val="Page Numbers (Top of Page)"/>
          <w:docPartUnique/>
        </w:docPartObj>
      </w:sdtPr>
      <w:sdtEndPr>
        <w:rPr>
          <w:noProof/>
        </w:rPr>
      </w:sdtEndPr>
      <w:sdtContent>
        <w:r w:rsidRPr="007030D3">
          <w:rPr>
            <w:rFonts w:ascii="Times New Roman" w:hAnsi="Times New Roman" w:cs="Times New Roman"/>
            <w:sz w:val="24"/>
          </w:rPr>
          <w:fldChar w:fldCharType="begin"/>
        </w:r>
        <w:r w:rsidRPr="007030D3">
          <w:rPr>
            <w:rFonts w:ascii="Times New Roman" w:hAnsi="Times New Roman" w:cs="Times New Roman"/>
            <w:sz w:val="24"/>
          </w:rPr>
          <w:instrText xml:space="preserve"> PAGE   \* MERGEFORMAT </w:instrText>
        </w:r>
        <w:r w:rsidRPr="007030D3">
          <w:rPr>
            <w:rFonts w:ascii="Times New Roman" w:hAnsi="Times New Roman" w:cs="Times New Roman"/>
            <w:sz w:val="24"/>
          </w:rPr>
          <w:fldChar w:fldCharType="separate"/>
        </w:r>
        <w:r w:rsidR="00C76C64">
          <w:rPr>
            <w:rFonts w:ascii="Times New Roman" w:hAnsi="Times New Roman" w:cs="Times New Roman"/>
            <w:noProof/>
            <w:sz w:val="24"/>
          </w:rPr>
          <w:t>1</w:t>
        </w:r>
        <w:r w:rsidRPr="007030D3">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463D16"/>
    <w:multiLevelType w:val="hybridMultilevel"/>
    <w:tmpl w:val="1FD6D91E"/>
    <w:lvl w:ilvl="0" w:tplc="04090001">
      <w:start w:val="1"/>
      <w:numFmt w:val="bullet"/>
      <w:lvlText w:val=""/>
      <w:lvlJc w:val="left"/>
      <w:pPr>
        <w:ind w:left="720" w:hanging="360"/>
      </w:pPr>
      <w:rPr>
        <w:rFonts w:ascii="Symbol" w:hAnsi="Symbol" w:hint="default"/>
      </w:rPr>
    </w:lvl>
    <w:lvl w:ilvl="1" w:tplc="1242E17C">
      <w:numFmt w:val="bullet"/>
      <w:lvlText w:val="•"/>
      <w:lvlJc w:val="left"/>
      <w:pPr>
        <w:ind w:left="1800" w:hanging="72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7E5"/>
    <w:rsid w:val="00160E87"/>
    <w:rsid w:val="0027569A"/>
    <w:rsid w:val="003B77E5"/>
    <w:rsid w:val="00462C81"/>
    <w:rsid w:val="006247B7"/>
    <w:rsid w:val="007030D3"/>
    <w:rsid w:val="008E34F0"/>
    <w:rsid w:val="008F0C28"/>
    <w:rsid w:val="00B77511"/>
    <w:rsid w:val="00C76C64"/>
    <w:rsid w:val="00DF6E06"/>
    <w:rsid w:val="00FD4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C5829D-BB8D-4D29-8BF0-618A93D6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7E5"/>
    <w:pPr>
      <w:ind w:left="720"/>
      <w:contextualSpacing/>
    </w:pPr>
  </w:style>
  <w:style w:type="paragraph" w:styleId="Header">
    <w:name w:val="header"/>
    <w:basedOn w:val="Normal"/>
    <w:link w:val="HeaderChar"/>
    <w:uiPriority w:val="99"/>
    <w:unhideWhenUsed/>
    <w:rsid w:val="007030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0D3"/>
  </w:style>
  <w:style w:type="paragraph" w:styleId="Footer">
    <w:name w:val="footer"/>
    <w:basedOn w:val="Normal"/>
    <w:link w:val="FooterChar"/>
    <w:uiPriority w:val="99"/>
    <w:unhideWhenUsed/>
    <w:rsid w:val="007030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Kelvin Jackson</cp:lastModifiedBy>
  <cp:revision>2</cp:revision>
  <dcterms:created xsi:type="dcterms:W3CDTF">2019-03-20T19:57:00Z</dcterms:created>
  <dcterms:modified xsi:type="dcterms:W3CDTF">2019-03-20T19:57:00Z</dcterms:modified>
</cp:coreProperties>
</file>